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2"/>
          <w:sz w:val="44"/>
          <w:szCs w:val="44"/>
          <w:lang w:val="en-US" w:eastAsia="zh-CN" w:bidi="ar-SA"/>
        </w:rPr>
      </w:pPr>
      <w:bookmarkStart w:id="5" w:name="_GoBack"/>
      <w:r>
        <w:rPr>
          <w:rFonts w:hint="eastAsia" w:ascii="方正小标宋_GBK" w:hAnsi="方正小标宋_GBK" w:eastAsia="方正小标宋_GBK" w:cs="方正小标宋_GBK"/>
          <w:kern w:val="2"/>
          <w:sz w:val="44"/>
          <w:szCs w:val="44"/>
          <w:lang w:val="en-US" w:eastAsia="zh-CN" w:bidi="ar-SA"/>
        </w:rPr>
        <w:t>2021年党的建设工作要点</w:t>
      </w:r>
    </w:p>
    <w:bookmarkEnd w:id="5"/>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市卫计宣教中心党支部工作的总要求是：坚定不移以习近平新时代中国特色社会主义思想为指导，深入学习贯彻党的十九届五中全会和省委十一届八次全会、市委十三届八次全会精神，全面落实中央和省委、市委管党治党各项部署，以党的政治建设为统领，以推进系统党的建设高质量发展为主题，以庆祝建党100周年为主线，坚持围绕中心、建设队伍、服务群众，立足新发展阶段、贯彻新发展理念、服务新发展格局，扎实抓好党史学习教育，深化党支部标准化规范化建设，为推动落实市委“高质量发展攻坚年”和“幸福美好生活十大工程”“四件大事”各项任务添砖加瓦，以优异成绩迎接中国共产党建党100周年。</w:t>
      </w:r>
    </w:p>
    <w:p>
      <w:pPr>
        <w:bidi w:val="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一、加强政治建设，提高政治能力</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（一）坚持把党的政治建设放在首位。</w:t>
      </w:r>
      <w:r>
        <w:rPr>
          <w:rFonts w:hint="eastAsia" w:ascii="仿宋_GB2312" w:hAnsi="仿宋_GB2312" w:eastAsia="仿宋_GB2312" w:cs="仿宋_GB2312"/>
          <w:kern w:val="2"/>
          <w:sz w:val="32"/>
          <w:szCs w:val="32"/>
          <w:lang w:val="en-US" w:eastAsia="zh-CN" w:bidi="ar-SA"/>
        </w:rPr>
        <w:t>立足中华民族伟大复兴战略全局和世界百年未有之大变局，紧密联系卫生健康职责使命，加强对党员干部政治能力的培养和锻炼，引导党员干部把讲政治的要求从外部要求转化为内在主动，不断增强“四个意识”，坚定“四个自信”，做到“两个维护”，着力提高政治判断力、政治领悟力、政治执行力。巩固深化“不忘初心、牢记使命”主题教育成果，对照党章党规，开展经常性政治体检。强化政治监督，扎实抓好巡视巡察反馈问题整改，以整改成效诠解对党忠诚。</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（二）扎实开展党史学习教育活动。</w:t>
      </w:r>
      <w:r>
        <w:rPr>
          <w:rFonts w:hint="eastAsia" w:ascii="仿宋_GB2312" w:hAnsi="仿宋_GB2312" w:eastAsia="仿宋_GB2312" w:cs="仿宋_GB2312"/>
          <w:kern w:val="2"/>
          <w:sz w:val="32"/>
          <w:szCs w:val="32"/>
          <w:lang w:val="en-US" w:eastAsia="zh-CN" w:bidi="ar-SA"/>
        </w:rPr>
        <w:t>按照市卫健委统一部署，结合中心职责任务和队伍建设实际，高标准高质量完成学习教育各项任务，做到学史明理、学史增信、学史崇德、学史力行，引导党员干部学党史、悟思想、办实事、开新局。坚持把学习党史同学习习近平新时代中国特色社会主义思想联系起来，同学习新中国史、改革开放史、社会主义发展史贯通起来，同回顾总结卫生健康光荣历史、优良传统结合起来，坚持集中学习和自主学习相结合、规定动作和自选动作相结合，确保学习的质量和效果。做好支部书记讲专题党课工作，依托“三会一课”、主题党日等开展特色鲜明、形式多样的学习活动，积极组织党员干部到红色教育实地亲身感受党的光辉岁月，接受政治洗礼。以党支部为单位召开专题组织生活会。把党史学习教育作为干部教育培训的必修课，邀请党校老师、专家进行党史教育专题学习会。立足做好本职工作，注重解决实际问题，结合宣传工作开展为群众办实事的实践活动。</w:t>
      </w:r>
    </w:p>
    <w:p>
      <w:pPr>
        <w:bidi w:val="0"/>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（三）深入开展庆祝建党100周年系列活动。</w:t>
      </w:r>
      <w:r>
        <w:rPr>
          <w:rFonts w:hint="eastAsia" w:ascii="仿宋_GB2312" w:hAnsi="仿宋_GB2312" w:eastAsia="仿宋_GB2312" w:cs="仿宋_GB2312"/>
          <w:kern w:val="2"/>
          <w:sz w:val="32"/>
          <w:szCs w:val="32"/>
          <w:lang w:val="en-US" w:eastAsia="zh-CN" w:bidi="ar-SA"/>
        </w:rPr>
        <w:t>按照中央和省委、市委以及市卫健委统一部署，认真做好中国共产党成立一百周年庆祝活动各项工作。积极组织中心党员干部参与党史知识竞赛、演讲比赛、歌咏比赛、征文比赛、党员过政治生日、讲党课等系列活动，引导党员干部知史爱党、知史爱国、团结奋进、开创新局。配合系统做好“两优一先”评选、推荐和宣传工作。在全市卫生健康系统内征集100名优秀共产党员、基层党支部的先进典型案例，做好先进典型的采访报道宣传工作，全方位展示卫生健康系统在创新基层党建工作、护佑人民健康、新冠肺炎疫情防控、推动卫生健康事业发展等方面的经验和成果。</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（四）全力服务中心大局。</w:t>
      </w:r>
      <w:r>
        <w:rPr>
          <w:rFonts w:hint="eastAsia" w:ascii="仿宋_GB2312" w:hAnsi="仿宋_GB2312" w:eastAsia="仿宋_GB2312" w:cs="仿宋_GB2312"/>
          <w:kern w:val="2"/>
          <w:sz w:val="32"/>
          <w:szCs w:val="32"/>
          <w:lang w:val="en-US" w:eastAsia="zh-CN" w:bidi="ar-SA"/>
        </w:rPr>
        <w:t>深入贯彻落实省委十一届八次全会、市委十三届八次全会精神，主动在贯彻落实中央和省委、市委决策部署中找位置、强担当、善作为、促落实。</w:t>
      </w:r>
    </w:p>
    <w:p>
      <w:pPr>
        <w:bidi w:val="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二、深化理论武装，强化思想引领</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（五）坚持用党的创新理论武装头脑。</w:t>
      </w:r>
      <w:r>
        <w:rPr>
          <w:rFonts w:hint="eastAsia" w:ascii="仿宋_GB2312" w:hAnsi="仿宋_GB2312" w:eastAsia="仿宋_GB2312" w:cs="仿宋_GB2312"/>
          <w:kern w:val="2"/>
          <w:sz w:val="32"/>
          <w:szCs w:val="32"/>
          <w:lang w:val="en-US" w:eastAsia="zh-CN" w:bidi="ar-SA"/>
        </w:rPr>
        <w:t>坚持系统学习新思想、分类研究新思想、对标贯彻新思想工作体系，在学懂弄通做实上下功夫，让新思想成为党员干部的政治信仰、价值追求和行动指南。深入学习贯彻党的十九届五中全会、省委十一届八次全会和市委十三届八次全会精神。坚持以理论学习中心组学习为龙头、党支部学习为基础，把习近平总书记重要讲话和重要指示批示精神作为党支部会议“第一议题”，及时跟进学习习近平总书记系列重要讲话精神，开展集中学习研讨活动，把学习成果转化为谋划发展、推动落实、解决问题的思路举措。</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（六）严格落实意识形态工作责任制。</w:t>
      </w:r>
      <w:r>
        <w:rPr>
          <w:rFonts w:hint="eastAsia" w:ascii="仿宋_GB2312" w:hAnsi="仿宋_GB2312" w:eastAsia="仿宋_GB2312" w:cs="仿宋_GB2312"/>
          <w:kern w:val="2"/>
          <w:sz w:val="32"/>
          <w:szCs w:val="32"/>
          <w:lang w:val="en-US" w:eastAsia="zh-CN" w:bidi="ar-SA"/>
        </w:rPr>
        <w:t>认真执行《党委（党组）意识形态工作责任制实施办法》《成都市贯彻落实党委（党组）意识形态工作责任制实施细则》，加强意识形态工作检查和督查，落实对各类意识形态阵地的科学管理、依法管理、有效管理。结合重大活动、重点工作、重要时间节点，加强思想教育和舆论引导，强化问题研判和处置，积极稳妥防范化解风险。聚焦建党100 周年，组织开展系列宣传活动，讲好建党百年卫生健康故事。严格党员干部纪律约束，指导督促党员干部规范日常言行特别是网上言行，坚决反对和抵制各种错误思潮和负面言论。培育践行社会主义核心价值观，深化精神文明建设。</w:t>
      </w:r>
    </w:p>
    <w:p>
      <w:pPr>
        <w:bidi w:val="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三、夯实基层基础，突出政治功能</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w:t>
      </w:r>
      <w:bookmarkStart w:id="0" w:name="bookmark20"/>
      <w:bookmarkEnd w:id="0"/>
      <w:bookmarkStart w:id="1" w:name="bookmark19"/>
      <w:bookmarkEnd w:id="1"/>
      <w:r>
        <w:rPr>
          <w:rFonts w:hint="eastAsia" w:ascii="楷体_GB2312" w:hAnsi="楷体_GB2312" w:eastAsia="楷体_GB2312" w:cs="楷体_GB2312"/>
          <w:kern w:val="2"/>
          <w:sz w:val="32"/>
          <w:szCs w:val="32"/>
          <w:lang w:val="en-US" w:eastAsia="zh-CN" w:bidi="ar-SA"/>
        </w:rPr>
        <w:t>提升党支部建设质量。</w:t>
      </w:r>
      <w:r>
        <w:rPr>
          <w:rFonts w:hint="eastAsia" w:ascii="仿宋_GB2312" w:hAnsi="仿宋_GB2312" w:eastAsia="仿宋_GB2312" w:cs="仿宋_GB2312"/>
          <w:kern w:val="2"/>
          <w:sz w:val="32"/>
          <w:szCs w:val="32"/>
          <w:lang w:val="en-US" w:eastAsia="zh-CN" w:bidi="ar-SA"/>
        </w:rPr>
        <w:t>深入贯彻落实《中国共产党支部工作条例（试行）》《中国共产党党和国家机关基层组织工作条例》，进一步加强党支部标准化规范化建设。建立健全中心党支部按期换届提醒督促等机制，进一步规范组织设置，严格组织生活，做好民主评议党员、软弱涣散党支部整顿等工作，强化支部政治功能，提升组织力。</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（八）加强党务干部队伍建设。</w:t>
      </w:r>
      <w:r>
        <w:rPr>
          <w:rFonts w:hint="eastAsia" w:ascii="仿宋_GB2312" w:hAnsi="仿宋_GB2312" w:eastAsia="仿宋_GB2312" w:cs="仿宋_GB2312"/>
          <w:kern w:val="2"/>
          <w:sz w:val="32"/>
          <w:szCs w:val="32"/>
          <w:lang w:val="en-US" w:eastAsia="zh-CN" w:bidi="ar-SA"/>
        </w:rPr>
        <w:t>采取请进来、走出去的办法，广泛组织参与党组织书记、党务干部培训、党员党性教育示范培训、纪检干部培训，加大对新任党务干部的培训力度，努力把党务干部培养成为政治上的明白人、党建工作的内行人、干部职工的贴心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（九）严格党员教育管理。</w:t>
      </w:r>
      <w:r>
        <w:rPr>
          <w:rFonts w:hint="eastAsia" w:ascii="仿宋_GB2312" w:hAnsi="仿宋_GB2312" w:eastAsia="仿宋_GB2312" w:cs="仿宋_GB2312"/>
          <w:kern w:val="2"/>
          <w:sz w:val="32"/>
          <w:szCs w:val="32"/>
          <w:lang w:val="en-US" w:eastAsia="zh-CN" w:bidi="ar-SA"/>
        </w:rPr>
        <w:t>认真贯彻执行《中国共产党党员权利保障条例》《中国共产党党员教育管理工作条例》，保障党员正确行使权利，严格履行义务。</w:t>
      </w:r>
      <w:r>
        <w:rPr>
          <w:rFonts w:hint="eastAsia" w:ascii="仿宋_GB2312" w:hAnsi="仿宋_GB2312" w:eastAsia="仿宋_GB2312" w:cs="仿宋_GB2312"/>
          <w:color w:val="000000"/>
          <w:spacing w:val="0"/>
          <w:w w:val="100"/>
          <w:position w:val="0"/>
          <w:sz w:val="32"/>
          <w:szCs w:val="32"/>
        </w:rPr>
        <w:t>落实《中国共产党党员教育管理条例》《</w:t>
      </w:r>
      <w:r>
        <w:rPr>
          <w:rFonts w:hint="eastAsia" w:ascii="仿宋_GB2312" w:hAnsi="仿宋_GB2312" w:eastAsia="仿宋_GB2312" w:cs="仿宋_GB2312"/>
          <w:b w:val="0"/>
          <w:bCs w:val="0"/>
          <w:color w:val="000000"/>
          <w:spacing w:val="0"/>
          <w:w w:val="100"/>
          <w:position w:val="0"/>
          <w:sz w:val="32"/>
          <w:szCs w:val="32"/>
          <w:lang w:val="en-US" w:eastAsia="en-US" w:bidi="en-US"/>
        </w:rPr>
        <w:t>2019-2023</w:t>
      </w:r>
      <w:r>
        <w:rPr>
          <w:rFonts w:hint="eastAsia" w:ascii="仿宋_GB2312" w:hAnsi="仿宋_GB2312" w:eastAsia="仿宋_GB2312" w:cs="仿宋_GB2312"/>
          <w:color w:val="000000"/>
          <w:spacing w:val="0"/>
          <w:w w:val="100"/>
          <w:position w:val="0"/>
          <w:sz w:val="32"/>
          <w:szCs w:val="32"/>
        </w:rPr>
        <w:t>年全国党员教育培训规划》要求，做细做实经常性思想政治工作，增强凝聚力向心力</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健全和完善民主评议党员制度。</w:t>
      </w:r>
      <w:r>
        <w:rPr>
          <w:rFonts w:hint="eastAsia" w:ascii="仿宋_GB2312" w:hAnsi="仿宋_GB2312" w:eastAsia="仿宋_GB2312" w:cs="仿宋_GB2312"/>
          <w:kern w:val="2"/>
          <w:sz w:val="32"/>
          <w:szCs w:val="32"/>
          <w:lang w:val="en-US" w:eastAsia="zh-CN" w:bidi="ar-SA"/>
        </w:rPr>
        <w:t>深化党内关怀帮扶，“七一”前夕，组织开展走访慰问获得党内功勋荣誉表彰的党员、生活困难党员、老党员、老干部和烈士遗属、因公殉职党员干部家属。健全落实常态化心理疏导机制，加强干部职工心理健康预防管理，持续举办心理健康咨询、知识讲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四、持续正风肃纪，涵养政治生态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（十）严格落实党风廉政建设责任制。</w:t>
      </w:r>
      <w:r>
        <w:rPr>
          <w:rFonts w:hint="eastAsia" w:ascii="仿宋_GB2312" w:hAnsi="仿宋_GB2312" w:eastAsia="仿宋_GB2312" w:cs="仿宋_GB2312"/>
          <w:kern w:val="2"/>
          <w:sz w:val="32"/>
          <w:szCs w:val="32"/>
          <w:lang w:val="en-US" w:eastAsia="zh-CN" w:bidi="ar-SA"/>
        </w:rPr>
        <w:t>构建党支部主体责任、党支部书记第一责任人责任、班子成员“一岗双责”和纪检工作小组监督责任协同发力的全面从严治党责任落实体系，定期研究、检查、报告党风廉政建设情况。进一步健全完善作风建设各项制度，严肃查处违纪违法案件，对落实主体责任不到位、管党治党失之于宽松软造成严重后果的，严肃追责问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（十一）持续用力整治“四风”。</w:t>
      </w:r>
      <w:r>
        <w:rPr>
          <w:rFonts w:hint="eastAsia" w:ascii="仿宋_GB2312" w:hAnsi="仿宋_GB2312" w:eastAsia="仿宋_GB2312" w:cs="仿宋_GB2312"/>
          <w:kern w:val="2"/>
          <w:sz w:val="32"/>
          <w:szCs w:val="32"/>
          <w:lang w:val="en-US" w:eastAsia="zh-CN" w:bidi="ar-SA"/>
        </w:rPr>
        <w:t>锲而不舍落实中央八项规定和实施细则精神以及省、市实施细则，抓早抓小抓苗头，持续强化以形式主义、官僚主义为重点的“四风”问题整治，切实为干部职工减负。大力整治群众身边腐败和不正之风，持续深入抓好卫生健康行业领域系统治理工作。结合建党100周年庆祝活动，大力开展党的优良传统和作风教育。正确运用“四种形态”，综合利用批评教育、纪律处分等措施，加强执纪问责，形成持续威慑。</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（十二）强化教育监督管理。</w:t>
      </w:r>
      <w:r>
        <w:rPr>
          <w:rFonts w:hint="eastAsia" w:ascii="仿宋_GB2312" w:hAnsi="仿宋_GB2312" w:eastAsia="仿宋_GB2312" w:cs="仿宋_GB2312"/>
          <w:kern w:val="2"/>
          <w:sz w:val="32"/>
          <w:szCs w:val="32"/>
          <w:lang w:val="en-US" w:eastAsia="zh-CN" w:bidi="ar-SA"/>
        </w:rPr>
        <w:t>坚持把规矩纪律挺在前面，加强对中心党员干部特别是各科室主要负责人、重要岗位人员监督，着力解决“三重一大”制度执行不严格、不规范等问题。持续深化以案促改、以案促建、以案促治工作，形成不敢腐不能腐不想腐的长效机制。充分运用成都市卫健系统党风廉政教育（家风教育）基地，加强家庭家教家风建设、廉政文化阵地建设，持续营造正气充盈的良好政治生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五、加强工会工作，推进精神文明建设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（十三）扎实推进工会建设。</w:t>
      </w:r>
      <w:r>
        <w:rPr>
          <w:rFonts w:hint="eastAsia" w:ascii="仿宋_GB2312" w:hAnsi="仿宋_GB2312" w:eastAsia="仿宋_GB2312" w:cs="仿宋_GB2312"/>
          <w:kern w:val="2"/>
          <w:sz w:val="32"/>
          <w:szCs w:val="32"/>
          <w:lang w:val="en-US" w:eastAsia="zh-CN" w:bidi="ar-SA"/>
        </w:rPr>
        <w:t>加强工会组织规范化建设，加强职工之家阵地建设，提高职工素质、提升服务质量。积极参加系统工会“爱成都·迎大运”系列活动。建立健全各类兴趣活动组织，开展职工喜闻乐见的文体活动，不断满足干部职工精神文化需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（十四）深入推进志愿服务工作。</w:t>
      </w:r>
      <w:r>
        <w:rPr>
          <w:rFonts w:hint="eastAsia" w:ascii="仿宋_GB2312" w:hAnsi="仿宋_GB2312" w:eastAsia="仿宋_GB2312" w:cs="仿宋_GB2312"/>
          <w:kern w:val="2"/>
          <w:sz w:val="32"/>
          <w:szCs w:val="32"/>
          <w:lang w:val="en-US" w:eastAsia="zh-CN" w:bidi="ar-SA"/>
        </w:rPr>
        <w:t>深化拓展推进新时代文明实践中心建设，抓好文明实践志愿服务工作。深入做好系统内文明消费行动的宣传工作，营造浪费可耻、节约为荣的浓厚氛围，坚决遏制“舌尖上的浪费”。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sectPr>
          <w:pgSz w:w="11906" w:h="16838"/>
          <w:pgMar w:top="2098" w:right="1531" w:bottom="1984" w:left="1531" w:header="884" w:footer="1531" w:gutter="0"/>
          <w:cols w:space="425" w:num="1"/>
          <w:docGrid w:type="lines" w:linePitch="579" w:charSpace="-849"/>
        </w:sectPr>
      </w:pPr>
    </w:p>
    <w:p>
      <w:pPr>
        <w:pStyle w:val="7"/>
        <w:keepNext/>
        <w:keepLines/>
        <w:pageBreakBefore w:val="0"/>
        <w:widowControl w:val="0"/>
        <w:shd w:val="clear" w:color="auto" w:fill="auto"/>
        <w:kinsoku/>
        <w:wordWrap/>
        <w:overflowPunct/>
        <w:topLinePunct w:val="0"/>
        <w:autoSpaceDE/>
        <w:autoSpaceDN/>
        <w:bidi w:val="0"/>
        <w:adjustRightInd/>
        <w:snapToGrid/>
        <w:spacing w:before="880" w:after="700" w:line="360" w:lineRule="exact"/>
        <w:ind w:right="0"/>
        <w:jc w:val="center"/>
        <w:textAlignment w:val="auto"/>
        <w:rPr>
          <w:rFonts w:hint="eastAsia" w:ascii="方正小标宋_GBK" w:hAnsi="方正小标宋_GBK" w:eastAsia="方正小标宋_GBK" w:cs="方正小标宋_GBK"/>
          <w:sz w:val="44"/>
          <w:szCs w:val="44"/>
        </w:rPr>
      </w:pPr>
      <w:bookmarkStart w:id="2" w:name="bookmark33"/>
      <w:bookmarkStart w:id="3" w:name="bookmark31"/>
      <w:bookmarkStart w:id="4" w:name="bookmark32"/>
      <w:r>
        <w:rPr>
          <w:rFonts w:hint="eastAsia" w:ascii="方正小标宋_GBK" w:hAnsi="方正小标宋_GBK" w:eastAsia="方正小标宋_GBK" w:cs="方正小标宋_GBK"/>
          <w:color w:val="000000"/>
          <w:spacing w:val="0"/>
          <w:w w:val="100"/>
          <w:position w:val="0"/>
          <w:sz w:val="44"/>
          <w:szCs w:val="44"/>
          <w:lang w:val="zh-CN" w:eastAsia="zh-CN" w:bidi="zh-CN"/>
        </w:rPr>
        <w:t>202</w:t>
      </w:r>
      <w:r>
        <w:rPr>
          <w:rFonts w:hint="eastAsia" w:ascii="方正小标宋_GBK" w:hAnsi="方正小标宋_GBK" w:eastAsia="方正小标宋_GBK" w:cs="方正小标宋_GBK"/>
          <w:color w:val="000000"/>
          <w:spacing w:val="0"/>
          <w:w w:val="100"/>
          <w:position w:val="0"/>
          <w:sz w:val="44"/>
          <w:szCs w:val="44"/>
          <w:lang w:val="en-US" w:eastAsia="zh-CN" w:bidi="zh-CN"/>
        </w:rPr>
        <w:t>1</w:t>
      </w:r>
      <w:r>
        <w:rPr>
          <w:rFonts w:hint="eastAsia" w:ascii="方正小标宋_GBK" w:hAnsi="方正小标宋_GBK" w:eastAsia="方正小标宋_GBK" w:cs="方正小标宋_GBK"/>
          <w:color w:val="000000"/>
          <w:spacing w:val="0"/>
          <w:w w:val="100"/>
          <w:position w:val="0"/>
          <w:sz w:val="44"/>
          <w:szCs w:val="44"/>
        </w:rPr>
        <w:t>年党的建设工作重点任务清单</w:t>
      </w:r>
      <w:bookmarkEnd w:id="2"/>
      <w:bookmarkEnd w:id="3"/>
      <w:bookmarkEnd w:id="4"/>
    </w:p>
    <w:tbl>
      <w:tblPr>
        <w:tblStyle w:val="3"/>
        <w:tblW w:w="13556" w:type="dxa"/>
        <w:jc w:val="center"/>
        <w:tblInd w:w="8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828"/>
        <w:gridCol w:w="2446"/>
        <w:gridCol w:w="7230"/>
        <w:gridCol w:w="1545"/>
        <w:gridCol w:w="15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tcBorders>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rPr>
            </w:pPr>
            <w:r>
              <w:rPr>
                <w:rFonts w:hint="eastAsia" w:ascii="黑体" w:hAnsi="黑体" w:eastAsia="黑体" w:cs="黑体"/>
                <w:b/>
                <w:bCs/>
                <w:color w:val="000000"/>
                <w:spacing w:val="0"/>
                <w:w w:val="100"/>
                <w:position w:val="0"/>
                <w:sz w:val="24"/>
                <w:szCs w:val="24"/>
              </w:rPr>
              <w:t>序号</w:t>
            </w:r>
          </w:p>
        </w:tc>
        <w:tc>
          <w:tcPr>
            <w:tcW w:w="2446" w:type="dxa"/>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rPr>
            </w:pPr>
            <w:r>
              <w:rPr>
                <w:rFonts w:hint="eastAsia" w:ascii="黑体" w:hAnsi="黑体" w:eastAsia="黑体" w:cs="黑体"/>
                <w:b/>
                <w:bCs/>
                <w:color w:val="000000"/>
                <w:spacing w:val="0"/>
                <w:w w:val="100"/>
                <w:position w:val="0"/>
                <w:sz w:val="24"/>
                <w:szCs w:val="24"/>
              </w:rPr>
              <w:t>重点任务</w:t>
            </w:r>
          </w:p>
        </w:tc>
        <w:tc>
          <w:tcPr>
            <w:tcW w:w="7230" w:type="dxa"/>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rPr>
            </w:pPr>
            <w:r>
              <w:rPr>
                <w:rFonts w:hint="eastAsia" w:ascii="黑体" w:hAnsi="黑体" w:eastAsia="黑体" w:cs="黑体"/>
                <w:b/>
                <w:bCs/>
                <w:color w:val="000000"/>
                <w:spacing w:val="0"/>
                <w:w w:val="100"/>
                <w:position w:val="0"/>
                <w:sz w:val="24"/>
                <w:szCs w:val="24"/>
              </w:rPr>
              <w:t>重点工作</w:t>
            </w:r>
          </w:p>
        </w:tc>
        <w:tc>
          <w:tcPr>
            <w:tcW w:w="1545" w:type="dxa"/>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lang w:eastAsia="zh-CN"/>
              </w:rPr>
            </w:pPr>
            <w:r>
              <w:rPr>
                <w:rFonts w:hint="eastAsia" w:ascii="黑体" w:hAnsi="黑体" w:eastAsia="黑体" w:cs="黑体"/>
                <w:b/>
                <w:bCs/>
                <w:color w:val="000000"/>
                <w:spacing w:val="0"/>
                <w:w w:val="100"/>
                <w:position w:val="0"/>
                <w:sz w:val="24"/>
                <w:szCs w:val="24"/>
              </w:rPr>
              <w:t>牵头</w:t>
            </w:r>
            <w:r>
              <w:rPr>
                <w:rFonts w:hint="eastAsia" w:ascii="黑体" w:hAnsi="黑体" w:eastAsia="黑体" w:cs="黑体"/>
                <w:b/>
                <w:bCs/>
                <w:color w:val="000000"/>
                <w:spacing w:val="0"/>
                <w:w w:val="100"/>
                <w:position w:val="0"/>
                <w:sz w:val="24"/>
                <w:szCs w:val="24"/>
                <w:lang w:val="en-US" w:eastAsia="zh-CN"/>
              </w:rPr>
              <w:t>科室</w:t>
            </w:r>
          </w:p>
        </w:tc>
        <w:tc>
          <w:tcPr>
            <w:tcW w:w="1507" w:type="dxa"/>
            <w:tcBorders>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lang w:eastAsia="zh-CN"/>
              </w:rPr>
            </w:pPr>
            <w:r>
              <w:rPr>
                <w:rFonts w:hint="eastAsia" w:ascii="黑体" w:hAnsi="黑体" w:eastAsia="黑体" w:cs="黑体"/>
                <w:b/>
                <w:bCs/>
                <w:color w:val="000000"/>
                <w:spacing w:val="0"/>
                <w:w w:val="100"/>
                <w:position w:val="0"/>
                <w:sz w:val="24"/>
                <w:szCs w:val="24"/>
              </w:rPr>
              <w:t>责任</w:t>
            </w:r>
            <w:r>
              <w:rPr>
                <w:rFonts w:hint="eastAsia" w:ascii="黑体" w:hAnsi="黑体" w:eastAsia="黑体" w:cs="黑体"/>
                <w:b/>
                <w:bCs/>
                <w:color w:val="000000"/>
                <w:spacing w:val="0"/>
                <w:w w:val="100"/>
                <w:position w:val="0"/>
                <w:sz w:val="24"/>
                <w:szCs w:val="24"/>
                <w:lang w:val="en-US" w:eastAsia="zh-CN"/>
              </w:rPr>
              <w:t>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017"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1</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leftChars="0" w:right="0" w:rightChars="0" w:firstLine="0" w:firstLineChars="0"/>
              <w:jc w:val="center"/>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坚持把党的政治建设放在首位</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加强对党员干部政治能力的培养和锻炼，着力提高政治判断力、政治领悟力、政治执行力</w:t>
            </w:r>
            <w:r>
              <w:rPr>
                <w:rFonts w:hint="eastAsia" w:ascii="方正仿宋_GBK" w:hAnsi="方正仿宋_GBK" w:eastAsia="方正仿宋_GBK" w:cs="方正仿宋_GBK"/>
                <w:color w:val="000000"/>
                <w:spacing w:val="0"/>
                <w:w w:val="100"/>
                <w:position w:val="0"/>
                <w:sz w:val="24"/>
                <w:szCs w:val="24"/>
                <w:lang w:eastAsia="zh-CN"/>
              </w:rPr>
              <w:t>。</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92"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leftChars="0" w:right="0" w:rightChars="0" w:firstLine="0" w:firstLineChars="0"/>
              <w:jc w:val="center"/>
              <w:rPr>
                <w:rFonts w:hint="eastAsia" w:ascii="方正仿宋_GBK" w:hAnsi="方正仿宋_GBK" w:eastAsia="方正仿宋_GBK" w:cs="方正仿宋_GBK"/>
                <w:color w:val="000000"/>
                <w:spacing w:val="0"/>
                <w:w w:val="100"/>
                <w:position w:val="0"/>
                <w:sz w:val="24"/>
                <w:szCs w:val="24"/>
                <w:lang w:val="en-US" w:eastAsia="zh-CN"/>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巩固深化“不忘初心、牢记使命”主题教育成果，开展经常性政治体检。</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37"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17" w:lineRule="exact"/>
              <w:ind w:left="0" w:leftChars="0" w:right="0" w:rightChars="0" w:firstLine="0" w:firstLineChars="0"/>
              <w:jc w:val="center"/>
              <w:rPr>
                <w:rFonts w:hint="eastAsia" w:ascii="方正仿宋_GBK" w:hAnsi="方正仿宋_GBK" w:eastAsia="方正仿宋_GBK" w:cs="方正仿宋_GBK"/>
                <w:color w:val="000000"/>
                <w:spacing w:val="0"/>
                <w:w w:val="100"/>
                <w:position w:val="0"/>
                <w:sz w:val="24"/>
                <w:szCs w:val="24"/>
                <w:lang w:val="en-US" w:eastAsia="zh-CN"/>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扎实抓好巡视巡察反馈问题整改。</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3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2</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扎实开展党史学习教育活动</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扎实开展党史学习教育，确保学习的质量和效果。</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依托“三会一课”、主题党日等开展特色鲜明、形式多样的学习活动。以党支部为单位召开专题组织生活会。</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rPr>
              <w:t>把党史学习教育作为干部教育培训的必修课，</w:t>
            </w:r>
            <w:r>
              <w:rPr>
                <w:rFonts w:hint="eastAsia" w:ascii="方正仿宋_GBK" w:hAnsi="方正仿宋_GBK" w:eastAsia="方正仿宋_GBK" w:cs="方正仿宋_GBK"/>
                <w:color w:val="000000"/>
                <w:spacing w:val="0"/>
                <w:w w:val="100"/>
                <w:position w:val="0"/>
                <w:sz w:val="24"/>
                <w:szCs w:val="24"/>
                <w:lang w:val="en-US" w:eastAsia="zh-CN"/>
              </w:rPr>
              <w:t>邀请党校老师、党史专家开展党史教育专题讲座。</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3</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深入开展庆祝党建100周年系列活动</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lang w:val="en-US" w:eastAsia="zh-CN"/>
              </w:rPr>
              <w:t>参与系统</w:t>
            </w:r>
            <w:r>
              <w:rPr>
                <w:rFonts w:hint="eastAsia" w:ascii="方正仿宋_GBK" w:hAnsi="方正仿宋_GBK" w:eastAsia="方正仿宋_GBK" w:cs="方正仿宋_GBK"/>
                <w:color w:val="000000"/>
                <w:spacing w:val="0"/>
                <w:w w:val="100"/>
                <w:position w:val="0"/>
                <w:sz w:val="24"/>
                <w:szCs w:val="24"/>
              </w:rPr>
              <w:t>党史知识竞赛、演讲比赛、歌咏比赛、征文比赛、党员过政治生日、讲党课等系列活动。</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right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在全市卫生健康系统内征集100名优秀共产党员、基层党支部的先进典型案例，</w:t>
            </w:r>
            <w:r>
              <w:rPr>
                <w:rFonts w:hint="eastAsia" w:ascii="方正仿宋_GBK" w:hAnsi="方正仿宋_GBK" w:eastAsia="方正仿宋_GBK" w:cs="方正仿宋_GBK"/>
                <w:color w:val="000000"/>
                <w:spacing w:val="0"/>
                <w:w w:val="100"/>
                <w:position w:val="0"/>
                <w:sz w:val="24"/>
                <w:szCs w:val="24"/>
                <w:lang w:val="en-US" w:eastAsia="zh-CN"/>
              </w:rPr>
              <w:t>做好宣传报道采访工作。</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各业务科室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right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各业务科室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331" w:hRule="exact"/>
          <w:jc w:val="center"/>
        </w:trPr>
        <w:tc>
          <w:tcPr>
            <w:tcW w:w="828" w:type="dxa"/>
            <w:tcBorders>
              <w:top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4</w:t>
            </w:r>
          </w:p>
        </w:tc>
        <w:tc>
          <w:tcPr>
            <w:tcW w:w="24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lang w:val="en-US" w:eastAsia="zh-CN"/>
              </w:rPr>
              <w:t>全力服务中心大局</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20" w:after="0" w:line="360" w:lineRule="exact"/>
              <w:ind w:left="0" w:leftChars="0" w:right="0" w:rightChars="0" w:firstLine="0" w:firstLineChars="0"/>
              <w:jc w:val="left"/>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b w:val="0"/>
                <w:bCs w:val="0"/>
                <w:kern w:val="2"/>
                <w:sz w:val="24"/>
                <w:szCs w:val="24"/>
                <w:lang w:val="en-US" w:eastAsia="zh-CN" w:bidi="ar-SA"/>
              </w:rPr>
              <w:t>深入贯彻落实省委十一届八次全会、市委十三届八次全会精神，主动在贯彻落实中央和省委、市委决策部署中找位置、强担当、善作为、促落实。</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restart"/>
            <w:tcBorders>
              <w:top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5</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坚持用党的创新理论武装头脑</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深入学习贯彻党的十九届五中全会、省委十一届八次全会和市委十三届八次全会精神。</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right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66" w:hRule="exact"/>
          <w:jc w:val="center"/>
        </w:trPr>
        <w:tc>
          <w:tcPr>
            <w:tcW w:w="828" w:type="dxa"/>
            <w:vMerge w:val="continue"/>
            <w:tcBorders>
              <w:top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highlight w:val="none"/>
              </w:rPr>
            </w:pPr>
            <w:r>
              <w:rPr>
                <w:rFonts w:hint="eastAsia" w:ascii="方正仿宋_GBK" w:hAnsi="方正仿宋_GBK" w:eastAsia="方正仿宋_GBK" w:cs="方正仿宋_GBK"/>
                <w:color w:val="000000"/>
                <w:spacing w:val="0"/>
                <w:w w:val="100"/>
                <w:position w:val="0"/>
                <w:sz w:val="24"/>
                <w:szCs w:val="24"/>
                <w:highlight w:val="none"/>
              </w:rPr>
              <w:t>把习近平总书记重要讲话和重要指示批示精神作为</w:t>
            </w:r>
            <w:r>
              <w:rPr>
                <w:rFonts w:hint="eastAsia" w:ascii="方正仿宋_GBK" w:hAnsi="方正仿宋_GBK" w:eastAsia="方正仿宋_GBK" w:cs="方正仿宋_GBK"/>
                <w:color w:val="000000"/>
                <w:spacing w:val="0"/>
                <w:w w:val="100"/>
                <w:position w:val="0"/>
                <w:sz w:val="24"/>
                <w:szCs w:val="24"/>
                <w:highlight w:val="none"/>
                <w:lang w:val="en-US" w:eastAsia="zh-CN"/>
              </w:rPr>
              <w:t>党支部</w:t>
            </w:r>
            <w:r>
              <w:rPr>
                <w:rFonts w:hint="eastAsia" w:ascii="方正仿宋_GBK" w:hAnsi="方正仿宋_GBK" w:eastAsia="方正仿宋_GBK" w:cs="方正仿宋_GBK"/>
                <w:color w:val="000000"/>
                <w:spacing w:val="0"/>
                <w:w w:val="100"/>
                <w:position w:val="0"/>
                <w:sz w:val="24"/>
                <w:szCs w:val="24"/>
                <w:highlight w:val="none"/>
              </w:rPr>
              <w:t>会议“第一议题”，及时跟进学习习近平总书记系列重要讲话精神，开展集中学习研讨活动。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highlight w:val="none"/>
              </w:rPr>
            </w:pPr>
            <w:r>
              <w:rPr>
                <w:rFonts w:hint="eastAsia" w:ascii="方正仿宋_GBK" w:hAnsi="方正仿宋_GBK" w:eastAsia="方正仿宋_GBK" w:cs="方正仿宋_GBK"/>
                <w:color w:val="000000"/>
                <w:spacing w:val="0"/>
                <w:w w:val="100"/>
                <w:position w:val="0"/>
                <w:sz w:val="24"/>
                <w:szCs w:val="24"/>
                <w:highlight w:val="none"/>
              </w:rPr>
              <w:t>讨活动。</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5"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6</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严格落实意识形态工作责任制</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加强意识形态工作检查和督查，落实对各类意识形态阵地的科学管理、依法管理、有效管理。</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480" w:firstLineChars="20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5"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加强思想教育和舆论引导，强化问题研判和处置，积极稳妥防范化解风险。</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480" w:firstLineChars="200"/>
              <w:jc w:val="both"/>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5"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聚焦建党100 周年，组织开展系列宣传活动，讲好建党百年卫生健康故事</w:t>
            </w:r>
            <w:r>
              <w:rPr>
                <w:rFonts w:hint="eastAsia" w:ascii="方正仿宋_GBK" w:hAnsi="方正仿宋_GBK" w:eastAsia="方正仿宋_GBK" w:cs="方正仿宋_GBK"/>
                <w:color w:val="000000"/>
                <w:spacing w:val="0"/>
                <w:w w:val="100"/>
                <w:position w:val="0"/>
                <w:sz w:val="24"/>
                <w:szCs w:val="24"/>
                <w:lang w:eastAsia="zh-CN"/>
              </w:rPr>
              <w:t>。</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0" w:firstLineChars="0"/>
              <w:jc w:val="center"/>
              <w:textAlignment w:val="auto"/>
              <w:rPr>
                <w:rFonts w:hint="default"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各业务科室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各业务科室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5"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严格党员干部纪律约束，指导督促党员干部规范日常言行特别是网上言行，坚决反对和抵制各种错误思潮和负面言论。</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left="0" w:leftChars="0" w:right="0" w:firstLine="480" w:firstLineChars="200"/>
              <w:jc w:val="both"/>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000000"/>
                <w:spacing w:val="0"/>
                <w:w w:val="100"/>
                <w:kern w:val="2"/>
                <w:position w:val="0"/>
                <w:sz w:val="24"/>
                <w:szCs w:val="24"/>
                <w:u w:val="none"/>
                <w:shd w:val="clear" w:color="auto" w:fill="auto"/>
                <w:lang w:val="en-US" w:eastAsia="zh-CN" w:bidi="zh-TW"/>
              </w:rPr>
            </w:pPr>
            <w:r>
              <w:rPr>
                <w:rFonts w:hint="eastAsia" w:ascii="黑体" w:hAnsi="黑体" w:eastAsia="黑体" w:cs="黑体"/>
                <w:b w:val="0"/>
                <w:bCs w:val="0"/>
                <w:color w:val="000000"/>
                <w:spacing w:val="0"/>
                <w:w w:val="100"/>
                <w:position w:val="0"/>
                <w:sz w:val="24"/>
                <w:szCs w:val="24"/>
                <w:lang w:val="en-US" w:eastAsia="zh-CN"/>
              </w:rPr>
              <w:t>7</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方正仿宋_GBK" w:hAnsi="方正仿宋_GBK" w:eastAsia="方正仿宋_GBK" w:cs="方正仿宋_GBK"/>
                <w:b/>
                <w:bCs/>
                <w:color w:val="000000"/>
                <w:spacing w:val="0"/>
                <w:w w:val="100"/>
                <w:kern w:val="2"/>
                <w:position w:val="0"/>
                <w:sz w:val="24"/>
                <w:szCs w:val="24"/>
                <w:u w:val="none"/>
                <w:shd w:val="clear" w:color="auto" w:fill="auto"/>
                <w:lang w:val="en-US" w:eastAsia="zh-CN" w:bidi="zh-TW"/>
              </w:rPr>
            </w:pPr>
            <w:r>
              <w:rPr>
                <w:rFonts w:hint="eastAsia" w:ascii="方正仿宋_GBK" w:hAnsi="方正仿宋_GBK" w:eastAsia="方正仿宋_GBK" w:cs="方正仿宋_GBK"/>
                <w:color w:val="000000"/>
                <w:spacing w:val="0"/>
                <w:w w:val="100"/>
                <w:position w:val="0"/>
                <w:sz w:val="24"/>
                <w:szCs w:val="24"/>
                <w:lang w:val="en-US" w:eastAsia="zh-CN"/>
              </w:rPr>
              <w:t>提升党支部建设质量</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按期完成</w:t>
            </w:r>
            <w:r>
              <w:rPr>
                <w:rFonts w:hint="eastAsia" w:ascii="方正仿宋_GBK" w:hAnsi="方正仿宋_GBK" w:eastAsia="方正仿宋_GBK" w:cs="方正仿宋_GBK"/>
                <w:color w:val="000000"/>
                <w:spacing w:val="0"/>
                <w:w w:val="100"/>
                <w:position w:val="0"/>
                <w:sz w:val="24"/>
                <w:szCs w:val="24"/>
                <w:lang w:eastAsia="zh-CN"/>
              </w:rPr>
              <w:t>党支部</w:t>
            </w:r>
            <w:r>
              <w:rPr>
                <w:rFonts w:hint="eastAsia" w:ascii="方正仿宋_GBK" w:hAnsi="方正仿宋_GBK" w:eastAsia="方正仿宋_GBK" w:cs="方正仿宋_GBK"/>
                <w:color w:val="000000"/>
                <w:spacing w:val="0"/>
                <w:w w:val="100"/>
                <w:position w:val="0"/>
                <w:sz w:val="24"/>
                <w:szCs w:val="24"/>
              </w:rPr>
              <w:t>换届选举</w:t>
            </w:r>
            <w:r>
              <w:rPr>
                <w:rFonts w:hint="eastAsia" w:ascii="方正仿宋_GBK" w:hAnsi="方正仿宋_GBK" w:eastAsia="方正仿宋_GBK" w:cs="方正仿宋_GBK"/>
                <w:color w:val="000000"/>
                <w:spacing w:val="0"/>
                <w:w w:val="100"/>
                <w:position w:val="0"/>
                <w:sz w:val="24"/>
                <w:szCs w:val="24"/>
                <w:lang w:eastAsia="zh-CN"/>
              </w:rPr>
              <w:t>工作</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3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both"/>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做细做实经常性思想政治工作</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11"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p>
        </w:tc>
        <w:tc>
          <w:tcPr>
            <w:tcW w:w="2446" w:type="dxa"/>
            <w:vMerge w:val="continue"/>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322" w:lineRule="exact"/>
              <w:ind w:left="0" w:leftChars="0" w:right="0" w:rightChars="0" w:firstLine="0" w:firstLineChars="0"/>
              <w:jc w:val="both"/>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健全和完善民主评议党员制度</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86" w:hRule="exact"/>
          <w:jc w:val="center"/>
        </w:trPr>
        <w:tc>
          <w:tcPr>
            <w:tcW w:w="828" w:type="dxa"/>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8</w:t>
            </w:r>
          </w:p>
        </w:tc>
        <w:tc>
          <w:tcPr>
            <w:tcW w:w="2446" w:type="dxa"/>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加强党务干部队伍建设</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val="0"/>
                <w:bCs w:val="0"/>
                <w:color w:val="000000"/>
                <w:spacing w:val="0"/>
                <w:w w:val="100"/>
                <w:position w:val="0"/>
                <w:sz w:val="24"/>
                <w:szCs w:val="24"/>
                <w:lang w:val="en-US" w:eastAsia="zh-CN"/>
              </w:rPr>
              <w:t>广泛组织参与党支部书记、党务干部培训、党员党性教育示范培训、纪检干部培训。</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60"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9</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严格党员教育管理</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认真贯彻执行《中国共产党党员权利保障条例》《中国共产党党员教育管理工作条例》，保障党员正确行使权利，严格履行义务。</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right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55"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“七一”前夕，组织开展走访慰问获得党内功勋荣誉表彰的党员、生活困难党员、老党员、老干部和烈士遗属、因公殉职党员干部家属。</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7"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健全落实常态化心理疏导机制，加强干部职工心理健康预防管理，持续举办心理健康咨询、知识讲座。</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1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10</w:t>
            </w:r>
          </w:p>
        </w:tc>
        <w:tc>
          <w:tcPr>
            <w:tcW w:w="244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严格落实党风廉政建设责任制</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构建党</w:t>
            </w:r>
            <w:r>
              <w:rPr>
                <w:rFonts w:hint="eastAsia" w:ascii="方正仿宋_GBK" w:hAnsi="方正仿宋_GBK" w:eastAsia="方正仿宋_GBK" w:cs="方正仿宋_GBK"/>
                <w:color w:val="000000"/>
                <w:spacing w:val="0"/>
                <w:w w:val="100"/>
                <w:position w:val="0"/>
                <w:sz w:val="24"/>
                <w:szCs w:val="24"/>
                <w:lang w:val="en-US" w:eastAsia="zh-CN"/>
              </w:rPr>
              <w:t>支部</w:t>
            </w:r>
            <w:r>
              <w:rPr>
                <w:rFonts w:hint="eastAsia" w:ascii="方正仿宋_GBK" w:hAnsi="方正仿宋_GBK" w:eastAsia="方正仿宋_GBK" w:cs="方正仿宋_GBK"/>
                <w:color w:val="000000"/>
                <w:spacing w:val="0"/>
                <w:w w:val="100"/>
                <w:position w:val="0"/>
                <w:sz w:val="24"/>
                <w:szCs w:val="24"/>
              </w:rPr>
              <w:t>主体责任、党</w:t>
            </w:r>
            <w:r>
              <w:rPr>
                <w:rFonts w:hint="eastAsia" w:ascii="方正仿宋_GBK" w:hAnsi="方正仿宋_GBK" w:eastAsia="方正仿宋_GBK" w:cs="方正仿宋_GBK"/>
                <w:color w:val="000000"/>
                <w:spacing w:val="0"/>
                <w:w w:val="100"/>
                <w:position w:val="0"/>
                <w:sz w:val="24"/>
                <w:szCs w:val="24"/>
                <w:lang w:val="en-US" w:eastAsia="zh-CN"/>
              </w:rPr>
              <w:t>支部</w:t>
            </w:r>
            <w:r>
              <w:rPr>
                <w:rFonts w:hint="eastAsia" w:ascii="方正仿宋_GBK" w:hAnsi="方正仿宋_GBK" w:eastAsia="方正仿宋_GBK" w:cs="方正仿宋_GBK"/>
                <w:color w:val="000000"/>
                <w:spacing w:val="0"/>
                <w:w w:val="100"/>
                <w:position w:val="0"/>
                <w:sz w:val="24"/>
                <w:szCs w:val="24"/>
              </w:rPr>
              <w:t>书记第一责任人</w:t>
            </w:r>
            <w:r>
              <w:rPr>
                <w:rFonts w:hint="eastAsia" w:ascii="方正仿宋_GBK" w:hAnsi="方正仿宋_GBK" w:eastAsia="方正仿宋_GBK" w:cs="方正仿宋_GBK"/>
                <w:color w:val="000000"/>
                <w:spacing w:val="0"/>
                <w:w w:val="100"/>
                <w:position w:val="0"/>
                <w:sz w:val="24"/>
                <w:szCs w:val="24"/>
                <w:lang w:val="en-US" w:eastAsia="zh-CN"/>
              </w:rPr>
              <w:t>责</w:t>
            </w:r>
            <w:r>
              <w:rPr>
                <w:rFonts w:hint="eastAsia" w:ascii="方正仿宋_GBK" w:hAnsi="方正仿宋_GBK" w:eastAsia="方正仿宋_GBK" w:cs="方正仿宋_GBK"/>
                <w:color w:val="000000"/>
                <w:spacing w:val="0"/>
                <w:w w:val="100"/>
                <w:position w:val="0"/>
                <w:sz w:val="24"/>
                <w:szCs w:val="24"/>
              </w:rPr>
              <w:t>任、班子成员“一岗双责”和</w:t>
            </w:r>
            <w:r>
              <w:rPr>
                <w:rFonts w:hint="eastAsia" w:ascii="方正仿宋_GBK" w:hAnsi="方正仿宋_GBK" w:eastAsia="方正仿宋_GBK" w:cs="方正仿宋_GBK"/>
                <w:color w:val="000000"/>
                <w:spacing w:val="0"/>
                <w:w w:val="100"/>
                <w:position w:val="0"/>
                <w:sz w:val="24"/>
                <w:szCs w:val="24"/>
                <w:lang w:val="en-US" w:eastAsia="zh-CN"/>
              </w:rPr>
              <w:t>纪检工作小组</w:t>
            </w:r>
            <w:r>
              <w:rPr>
                <w:rFonts w:hint="eastAsia" w:ascii="方正仿宋_GBK" w:hAnsi="方正仿宋_GBK" w:eastAsia="方正仿宋_GBK" w:cs="方正仿宋_GBK"/>
                <w:color w:val="000000"/>
                <w:spacing w:val="0"/>
                <w:w w:val="100"/>
                <w:position w:val="0"/>
                <w:sz w:val="24"/>
                <w:szCs w:val="24"/>
              </w:rPr>
              <w:t>监督责任协同发力的全面从严治党责任落实体系，定期研究、检查、报告党风廉政建设情况。</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137"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p>
        </w:tc>
        <w:tc>
          <w:tcPr>
            <w:tcW w:w="244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进一步健全完善作风建设各项制度，严肃查处违纪违法案件，对落实主体责任不到位、管党治党失之于宽松软造成严重后果的，严肃追责问责。</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11</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持续用力整治“四风”</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持续强化“四风”问题整治，切实为</w:t>
            </w:r>
            <w:r>
              <w:rPr>
                <w:rFonts w:hint="eastAsia" w:ascii="方正仿宋_GBK" w:hAnsi="方正仿宋_GBK" w:eastAsia="方正仿宋_GBK" w:cs="方正仿宋_GBK"/>
                <w:color w:val="000000"/>
                <w:spacing w:val="0"/>
                <w:w w:val="100"/>
                <w:position w:val="0"/>
                <w:sz w:val="24"/>
                <w:szCs w:val="24"/>
                <w:lang w:val="en-US" w:eastAsia="zh-CN"/>
              </w:rPr>
              <w:t>干部职工</w:t>
            </w:r>
            <w:r>
              <w:rPr>
                <w:rFonts w:hint="eastAsia" w:ascii="方正仿宋_GBK" w:hAnsi="方正仿宋_GBK" w:eastAsia="方正仿宋_GBK" w:cs="方正仿宋_GBK"/>
                <w:color w:val="000000"/>
                <w:spacing w:val="0"/>
                <w:w w:val="100"/>
                <w:position w:val="0"/>
                <w:sz w:val="24"/>
                <w:szCs w:val="24"/>
              </w:rPr>
              <w:t>减负。</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rPr>
            </w:pPr>
          </w:p>
        </w:tc>
        <w:tc>
          <w:tcPr>
            <w:tcW w:w="2446" w:type="dxa"/>
            <w:vMerge w:val="continue"/>
            <w:tcBorders>
              <w:left w:val="single" w:color="auto" w:sz="4" w:space="0"/>
              <w:right w:val="single" w:color="auto" w:sz="4" w:space="0"/>
            </w:tcBorders>
            <w:shd w:val="clear" w:color="auto" w:fill="FFFFFF"/>
            <w:noWrap w:val="0"/>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大力整治群众身边腐败和不正之风</w:t>
            </w:r>
            <w:r>
              <w:rPr>
                <w:rFonts w:hint="eastAsia" w:ascii="方正仿宋_GBK" w:hAnsi="方正仿宋_GBK" w:eastAsia="方正仿宋_GBK" w:cs="方正仿宋_GBK"/>
                <w:color w:val="000000"/>
                <w:spacing w:val="0"/>
                <w:w w:val="100"/>
                <w:position w:val="0"/>
                <w:sz w:val="24"/>
                <w:szCs w:val="24"/>
                <w:lang w:eastAsia="zh-CN"/>
              </w:rPr>
              <w:t>。</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rPr>
            </w:pPr>
          </w:p>
        </w:tc>
        <w:tc>
          <w:tcPr>
            <w:tcW w:w="2446" w:type="dxa"/>
            <w:vMerge w:val="continue"/>
            <w:tcBorders>
              <w:left w:val="single" w:color="auto" w:sz="4" w:space="0"/>
              <w:right w:val="single" w:color="auto" w:sz="4" w:space="0"/>
            </w:tcBorders>
            <w:shd w:val="clear" w:color="auto" w:fill="FFFFFF"/>
            <w:noWrap w:val="0"/>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结合建党100周年庆祝活动，大力开展党的优良传统和作风教育。</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11"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rPr>
            </w:pPr>
          </w:p>
        </w:tc>
        <w:tc>
          <w:tcPr>
            <w:tcW w:w="2446" w:type="dxa"/>
            <w:vMerge w:val="continue"/>
            <w:tcBorders>
              <w:left w:val="single" w:color="auto" w:sz="4" w:space="0"/>
              <w:bottom w:val="single" w:color="auto" w:sz="4" w:space="0"/>
              <w:right w:val="single" w:color="auto" w:sz="4" w:space="0"/>
            </w:tcBorders>
            <w:shd w:val="clear" w:color="auto" w:fill="FFFFFF"/>
            <w:noWrap w:val="0"/>
            <w:vAlign w:val="bottom"/>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正确运用“四种形态”，加强执纪问责，形成持续威慑。</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7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12</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强化教育监督管理</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加强对党员干部特别是</w:t>
            </w:r>
            <w:r>
              <w:rPr>
                <w:rFonts w:hint="eastAsia" w:ascii="方正仿宋_GBK" w:hAnsi="方正仿宋_GBK" w:eastAsia="方正仿宋_GBK" w:cs="方正仿宋_GBK"/>
                <w:color w:val="000000"/>
                <w:spacing w:val="0"/>
                <w:w w:val="100"/>
                <w:position w:val="0"/>
                <w:sz w:val="24"/>
                <w:szCs w:val="24"/>
                <w:lang w:val="en-US" w:eastAsia="zh-CN"/>
              </w:rPr>
              <w:t>党支部</w:t>
            </w:r>
            <w:r>
              <w:rPr>
                <w:rFonts w:hint="eastAsia" w:ascii="方正仿宋_GBK" w:hAnsi="方正仿宋_GBK" w:eastAsia="方正仿宋_GBK" w:cs="方正仿宋_GBK"/>
                <w:color w:val="000000"/>
                <w:spacing w:val="0"/>
                <w:w w:val="100"/>
                <w:position w:val="0"/>
                <w:sz w:val="24"/>
                <w:szCs w:val="24"/>
              </w:rPr>
              <w:t>主要负责人、重要岗位人员监督，着力解决“三重一大”制度执行不严格、不规范等问题。</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0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lang w:val="en-US" w:eastAsia="zh-CN"/>
              </w:rPr>
              <w:t>持续深化以案促改、以案促建、以案促治工作，形成不敢腐不能腐不想腐的长效机制。</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51" w:hRule="exact"/>
          <w:jc w:val="center"/>
        </w:trPr>
        <w:tc>
          <w:tcPr>
            <w:tcW w:w="828" w:type="dxa"/>
            <w:vMerge w:val="continue"/>
            <w:tcBorders>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充分发挥纪检工作片区联动协作作用，提高监督执纪问责工作质效。</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01"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lang w:val="en-US" w:eastAsia="zh-CN"/>
              </w:rPr>
            </w:pPr>
          </w:p>
        </w:tc>
        <w:tc>
          <w:tcPr>
            <w:tcW w:w="2446" w:type="dxa"/>
            <w:vMerge w:val="continue"/>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充分运用成都市卫健系统党风廉政教育（家风教育）基地，加强家庭家教家风建设、廉政文化阵地建设。</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11"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13</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扎实推进工会建设</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加强工会组织规范化建设</w:t>
            </w:r>
            <w:r>
              <w:rPr>
                <w:rFonts w:hint="eastAsia" w:ascii="方正仿宋_GBK" w:hAnsi="方正仿宋_GBK" w:eastAsia="方正仿宋_GBK" w:cs="方正仿宋_GBK"/>
                <w:color w:val="000000"/>
                <w:spacing w:val="0"/>
                <w:w w:val="100"/>
                <w:position w:val="0"/>
                <w:sz w:val="24"/>
                <w:szCs w:val="24"/>
                <w:lang w:eastAsia="zh-CN"/>
              </w:rPr>
              <w:t>。</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工会</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51"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黑体" w:hAnsi="黑体" w:eastAsia="黑体" w:cs="黑体"/>
                <w:b w:val="0"/>
                <w:bCs w:val="0"/>
                <w:color w:val="000000"/>
                <w:spacing w:val="0"/>
                <w:w w:val="100"/>
                <w:position w:val="0"/>
                <w:sz w:val="24"/>
                <w:szCs w:val="24"/>
              </w:rPr>
            </w:pPr>
          </w:p>
        </w:tc>
        <w:tc>
          <w:tcPr>
            <w:tcW w:w="2446" w:type="dxa"/>
            <w:vMerge w:val="continue"/>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bCs/>
                <w:color w:val="000000"/>
                <w:spacing w:val="0"/>
                <w:w w:val="100"/>
                <w:position w:val="0"/>
                <w:sz w:val="24"/>
                <w:szCs w:val="24"/>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加强职工之家阵地建设，</w:t>
            </w:r>
            <w:r>
              <w:rPr>
                <w:rFonts w:hint="eastAsia" w:ascii="方正仿宋_GBK" w:hAnsi="方正仿宋_GBK" w:eastAsia="方正仿宋_GBK" w:cs="方正仿宋_GBK"/>
                <w:color w:val="000000"/>
                <w:spacing w:val="0"/>
                <w:w w:val="100"/>
                <w:position w:val="0"/>
                <w:sz w:val="24"/>
                <w:szCs w:val="24"/>
                <w:lang w:val="en-US" w:eastAsia="zh-CN"/>
              </w:rPr>
              <w:t>积极参与系统工会</w:t>
            </w:r>
            <w:r>
              <w:rPr>
                <w:rFonts w:hint="eastAsia" w:ascii="方正仿宋_GBK" w:hAnsi="方正仿宋_GBK" w:eastAsia="方正仿宋_GBK" w:cs="方正仿宋_GBK"/>
                <w:color w:val="000000"/>
                <w:spacing w:val="0"/>
                <w:w w:val="100"/>
                <w:position w:val="0"/>
                <w:sz w:val="24"/>
                <w:szCs w:val="24"/>
              </w:rPr>
              <w:t>“爱成都·迎大运”系列活动。建立健全各类兴趣组织，开展文体活动。</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工会</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66" w:hRule="exact"/>
          <w:jc w:val="center"/>
        </w:trPr>
        <w:tc>
          <w:tcPr>
            <w:tcW w:w="828" w:type="dxa"/>
            <w:vMerge w:val="restart"/>
            <w:tcBorders>
              <w:top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val="0"/>
                <w:bCs w:val="0"/>
                <w:color w:val="000000"/>
                <w:spacing w:val="0"/>
                <w:w w:val="100"/>
                <w:position w:val="0"/>
                <w:sz w:val="24"/>
                <w:szCs w:val="24"/>
                <w:lang w:val="en-US" w:eastAsia="zh-CN"/>
              </w:rPr>
            </w:pPr>
            <w:r>
              <w:rPr>
                <w:rFonts w:hint="eastAsia" w:ascii="方正仿宋_GBK" w:hAnsi="方正仿宋_GBK" w:eastAsia="方正仿宋_GBK" w:cs="方正仿宋_GBK"/>
                <w:b w:val="0"/>
                <w:bCs w:val="0"/>
                <w:color w:val="000000"/>
                <w:spacing w:val="0"/>
                <w:w w:val="100"/>
                <w:position w:val="0"/>
                <w:sz w:val="24"/>
                <w:szCs w:val="24"/>
                <w:lang w:val="en-US" w:eastAsia="zh-CN"/>
              </w:rPr>
              <w:t>14</w:t>
            </w:r>
          </w:p>
        </w:tc>
        <w:tc>
          <w:tcPr>
            <w:tcW w:w="2446"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val="0"/>
                <w:bCs w:val="0"/>
                <w:color w:val="000000"/>
                <w:spacing w:val="0"/>
                <w:w w:val="100"/>
                <w:position w:val="0"/>
                <w:sz w:val="24"/>
                <w:szCs w:val="24"/>
                <w:lang w:val="en-US" w:eastAsia="zh-CN"/>
              </w:rPr>
            </w:pPr>
            <w:r>
              <w:rPr>
                <w:rFonts w:hint="eastAsia" w:ascii="方正仿宋_GBK" w:hAnsi="方正仿宋_GBK" w:eastAsia="方正仿宋_GBK" w:cs="方正仿宋_GBK"/>
                <w:b w:val="0"/>
                <w:bCs w:val="0"/>
                <w:color w:val="000000"/>
                <w:spacing w:val="0"/>
                <w:w w:val="100"/>
                <w:position w:val="0"/>
                <w:sz w:val="24"/>
                <w:szCs w:val="24"/>
                <w:lang w:val="en-US" w:eastAsia="zh-CN"/>
              </w:rPr>
              <w:t>深入推进志愿服务工作</w:t>
            </w: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lang w:eastAsia="zh-CN"/>
              </w:rPr>
            </w:pPr>
            <w:r>
              <w:rPr>
                <w:rFonts w:hint="eastAsia" w:ascii="方正仿宋_GBK" w:hAnsi="方正仿宋_GBK" w:eastAsia="方正仿宋_GBK" w:cs="方正仿宋_GBK"/>
                <w:color w:val="000000"/>
                <w:spacing w:val="0"/>
                <w:w w:val="100"/>
                <w:position w:val="0"/>
                <w:sz w:val="24"/>
                <w:szCs w:val="24"/>
              </w:rPr>
              <w:t>深化拓展推进新时代文明实践中心建设，抓好文明实践志愿服务工作</w:t>
            </w:r>
            <w:r>
              <w:rPr>
                <w:rFonts w:hint="eastAsia" w:ascii="方正仿宋_GBK" w:hAnsi="方正仿宋_GBK" w:eastAsia="方正仿宋_GBK" w:cs="方正仿宋_GBK"/>
                <w:color w:val="000000"/>
                <w:spacing w:val="0"/>
                <w:w w:val="100"/>
                <w:position w:val="0"/>
                <w:sz w:val="24"/>
                <w:szCs w:val="24"/>
                <w:lang w:eastAsia="zh-CN"/>
              </w:rPr>
              <w:t>。</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36" w:hRule="exact"/>
          <w:jc w:val="center"/>
        </w:trPr>
        <w:tc>
          <w:tcPr>
            <w:tcW w:w="828" w:type="dxa"/>
            <w:vMerge w:val="continue"/>
            <w:tcBorders>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val="0"/>
                <w:bCs w:val="0"/>
                <w:color w:val="000000"/>
                <w:spacing w:val="0"/>
                <w:w w:val="100"/>
                <w:position w:val="0"/>
                <w:sz w:val="24"/>
                <w:szCs w:val="24"/>
                <w:lang w:val="en-US" w:eastAsia="zh-CN"/>
              </w:rPr>
            </w:pPr>
          </w:p>
        </w:tc>
        <w:tc>
          <w:tcPr>
            <w:tcW w:w="2446" w:type="dxa"/>
            <w:vMerge w:val="continue"/>
            <w:tcBorders>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eastAsia" w:ascii="方正仿宋_GBK" w:hAnsi="方正仿宋_GBK" w:eastAsia="方正仿宋_GBK" w:cs="方正仿宋_GBK"/>
                <w:b w:val="0"/>
                <w:bCs w:val="0"/>
                <w:color w:val="000000"/>
                <w:spacing w:val="0"/>
                <w:w w:val="100"/>
                <w:position w:val="0"/>
                <w:sz w:val="24"/>
                <w:szCs w:val="24"/>
                <w:lang w:val="en-US" w:eastAsia="zh-CN"/>
              </w:rPr>
            </w:pPr>
          </w:p>
        </w:tc>
        <w:tc>
          <w:tcPr>
            <w:tcW w:w="72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4"/>
                <w:szCs w:val="24"/>
              </w:rPr>
            </w:pPr>
            <w:r>
              <w:rPr>
                <w:rFonts w:hint="eastAsia" w:ascii="方正仿宋_GBK" w:hAnsi="方正仿宋_GBK" w:eastAsia="方正仿宋_GBK" w:cs="方正仿宋_GBK"/>
                <w:color w:val="000000"/>
                <w:spacing w:val="0"/>
                <w:w w:val="100"/>
                <w:position w:val="0"/>
                <w:sz w:val="24"/>
                <w:szCs w:val="24"/>
              </w:rPr>
              <w:t>深入开展文明消费行动，营造浪费可耻、节约为荣的浓厚氛围，坚决遏制“舌尖上的浪费”。</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办公室</w:t>
            </w:r>
          </w:p>
        </w:tc>
        <w:tc>
          <w:tcPr>
            <w:tcW w:w="150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各科室</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kern w:val="2"/>
          <w:sz w:val="32"/>
          <w:szCs w:val="32"/>
          <w:lang w:val="en-US" w:eastAsia="zh-CN" w:bidi="ar-SA"/>
        </w:rPr>
      </w:pPr>
    </w:p>
    <w:p/>
    <w:sectPr>
      <w:pgSz w:w="16838" w:h="11906" w:orient="landscape"/>
      <w:pgMar w:top="1531" w:right="2098" w:bottom="1531" w:left="1984" w:header="884" w:footer="1531"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7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方正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widowControl/>
      <w:tabs>
        <w:tab w:val="center" w:pos="4153"/>
        <w:tab w:val="right" w:pos="8306"/>
      </w:tabs>
      <w:snapToGrid w:val="0"/>
      <w:spacing w:line="240" w:lineRule="atLeast"/>
      <w:jc w:val="left"/>
    </w:pPr>
    <w:rPr>
      <w:rFonts w:eastAsia="仿宋_GB2312" w:cstheme="minorBidi"/>
      <w:snapToGrid w:val="0"/>
      <w:sz w:val="18"/>
      <w:szCs w:val="18"/>
    </w:rPr>
  </w:style>
  <w:style w:type="character" w:styleId="5">
    <w:name w:val="page number"/>
    <w:basedOn w:val="4"/>
    <w:semiHidden/>
    <w:unhideWhenUsed/>
    <w:qFormat/>
    <w:uiPriority w:val="99"/>
  </w:style>
  <w:style w:type="paragraph" w:customStyle="1" w:styleId="6">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820" w:line="290" w:lineRule="auto"/>
      <w:jc w:val="center"/>
      <w:outlineLvl w:val="1"/>
    </w:pPr>
    <w:rPr>
      <w:rFonts w:ascii="宋体" w:hAnsi="宋体" w:eastAsia="宋体" w:cs="宋体"/>
      <w:color w:val="10212C"/>
      <w:sz w:val="42"/>
      <w:szCs w:val="42"/>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2021-07-29T07:14:00Z</dcterms:created>
  <dc:creator>lenovo</dc:creator>
  <cp:lastModifiedBy>lenovo</cp:lastModifiedBy>
  <dcterms:modified xsi:type="dcterms:W3CDTF">2021-07-29T07:14:06Z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